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pedido-de-audiência-de-conciliação"/>
    <w:p>
      <w:pPr>
        <w:pStyle w:val="Heading2"/>
      </w:pPr>
      <w:r>
        <w:t xml:space="preserve">Pedido de Audiência de Conciliação</w:t>
      </w:r>
    </w:p>
    <w:p>
      <w:pPr>
        <w:pStyle w:val="FirstParagraph"/>
      </w:pPr>
      <w:r>
        <w:rPr>
          <w:b/>
          <w:bCs/>
        </w:rPr>
        <w:t xml:space="preserve">Processo n.º:</w:t>
      </w:r>
      <w:r>
        <w:t xml:space="preserve"> </w:t>
      </w:r>
      <w:r>
        <w:t xml:space="preserve">1234/2026</w:t>
      </w:r>
      <w:r>
        <w:br/>
      </w:r>
      <w:r>
        <w:rPr>
          <w:b/>
          <w:bCs/>
        </w:rPr>
        <w:t xml:space="preserve">Tribunal:</w:t>
      </w:r>
      <w:r>
        <w:t xml:space="preserve"> </w:t>
      </w:r>
      <w:r>
        <w:t xml:space="preserve">Tribunal Judicial do Trabalho de Lisboa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José Manuel da Silva, NIF 123 456 789, residente em Rua das Flores, nº 45, 1.º Esq., 1050‑123 Lisboa.</w:t>
      </w:r>
      <w:r>
        <w:br/>
      </w:r>
      <w:r>
        <w:rPr>
          <w:b/>
          <w:bCs/>
        </w:rPr>
        <w:t xml:space="preserve">Representado por:</w:t>
      </w:r>
      <w:r>
        <w:t xml:space="preserve"> </w:t>
      </w:r>
      <w:r>
        <w:t xml:space="preserve">Dr. António Ribeiro, OAB 12345, com escritório em Avenida da Liberdade, nº 210, 2.º‑B, 1250‑145 Lisboa; e Dra. Sofia Carvalho, OAB 67890, com escritório em Rua da Boavista, nº 78, 3.º Esq., 4000‑123 Porto.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Empresa XYZ, Lda., NIF 987 654 321, sede em Rua do Comércio, nº 12, 4.º, 4000‑101 Porto.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r>
        <w:pict>
          <v:rect style="width:0;height:1.5pt" o:hralign="center" o:hrstd="t" o:hr="t"/>
        </w:pict>
      </w:r>
    </w:p>
    <w:bookmarkStart w:id="16" w:name="X4bbc12dde70b52babf607ff283c10e99bd17e16"/>
    <w:p>
      <w:pPr>
        <w:pStyle w:val="Heading3"/>
      </w:pPr>
      <w:r>
        <w:t xml:space="preserve">Exmo. Sr. Juiz de Direito da Juíza Dr.ª Maria de Lurdes Santos,</w:t>
      </w:r>
    </w:p>
    <w:bookmarkStart w:id="9" w:name="i.-dos-factos-relevantes"/>
    <w:p>
      <w:pPr>
        <w:pStyle w:val="Heading4"/>
      </w:pPr>
      <w:r>
        <w:t xml:space="preserve">I. Dos Factos Relevantes</w:t>
      </w:r>
    </w:p>
    <w:p>
      <w:pPr>
        <w:pStyle w:val="Compact"/>
        <w:numPr>
          <w:ilvl w:val="0"/>
          <w:numId w:val="1001"/>
        </w:numPr>
      </w:pPr>
      <w:r>
        <w:t xml:space="preserve">O Requerente, José Manuel da Silva, foi admitido pela Requerida a 1.º de janeiro de 2014, tendo acumulado doze (12) anos de antiguidade, exercendo a função de Analista de Sistemas.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Em 10 de novembro de 2025, o Requerente foi comunicado, por carta registada com aviso de receção, da sua cessação de contrato de trabalho por justa causa, sob a alegação de “uso indevido do email corporativo” e violação do dever de lealdade.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Requerente impugna a referida decisão, sustentando que:</w:t>
      </w:r>
    </w:p>
    <w:p>
      <w:pPr>
        <w:pStyle w:val="Compact"/>
        <w:numPr>
          <w:ilvl w:val="1"/>
          <w:numId w:val="1002"/>
        </w:numPr>
      </w:pPr>
      <w:r>
        <w:t xml:space="preserve">o conteúdo das mensagens enviadas pelo seu email institucional era exclusivamente de carácter pessoal e não afetou, nem pôde afetar, a atividade da empresa;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a Requerida não observou o procedimento legal de comunicação prévia ao despedimento, nomeadamente a ausência de aviso prévio de sanção disciplinar, nos termos do artigo 351.º do Código do Trabalho;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a sanção aplicada (despedimento) revela-se desproporcional face à gravidade da suposta falta.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As partes encontraram‑se, até à presente data, em situação de litígio, não tendo sido alcançado acordo extrajudicial.</w:t>
      </w:r>
    </w:p>
    <w:bookmarkEnd w:id="9"/>
    <w:bookmarkStart w:id="10" w:name="ii.-do-direito"/>
    <w:p>
      <w:pPr>
        <w:pStyle w:val="Heading4"/>
      </w:pPr>
      <w:r>
        <w:t xml:space="preserve">II. Do Direito</w:t>
      </w:r>
    </w:p>
    <w:p>
      <w:pPr>
        <w:pStyle w:val="FirstParagraph"/>
      </w:pPr>
      <w:r>
        <w:t xml:space="preserve">Nos termos do artigo 702.º do Código de Processo Civil (CPC), bem como do artigo 26.º do Regime Jurídico do Trabalho, é imprescindível a tentativa de conciliação antes da prática de atos de instrução, sob pena de violação do princípio da economia processual e da busca de solução amigável dos litígios laborais.</w:t>
      </w:r>
    </w:p>
    <w:bookmarkEnd w:id="10"/>
    <w:bookmarkStart w:id="11" w:name="iii.-do-pedido"/>
    <w:p>
      <w:pPr>
        <w:pStyle w:val="Heading4"/>
      </w:pPr>
      <w:r>
        <w:t xml:space="preserve">III. Do Pedido</w:t>
      </w:r>
    </w:p>
    <w:p>
      <w:pPr>
        <w:pStyle w:val="FirstParagraph"/>
      </w:pPr>
      <w:r>
        <w:rPr>
          <w:b/>
          <w:bCs/>
        </w:rPr>
        <w:t xml:space="preserve">Nos termos do acima exposto, o Requerente, por intermédio dos seus mandatários,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60"/>
        <w:gridCol w:w="57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designação de audiência de conciliação</w:t>
            </w:r>
            <w:r>
              <w:t xml:space="preserve">, nos termos do artigo 702.º, n.º 1, alínea “a”, do CPC, a realizar‑se com a antecedência mínima legal de dez (10) dias úteis, em data a ser fixada por este Tribunal.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intimação das partes</w:t>
            </w:r>
            <w:r>
              <w:t xml:space="preserve"> </w:t>
            </w:r>
            <w:r>
              <w:t xml:space="preserve">para comparecimento, bem como a comunicação ao Ministério Público do Trabalho, caso entenda necessário, nos termos do artigo 702.º, n.º 2, do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disponibilização de um mediador</w:t>
            </w:r>
            <w:r>
              <w:t xml:space="preserve"> </w:t>
            </w:r>
            <w:r>
              <w:t xml:space="preserve">especializado em matéria laboral, a fim de facilitar a negociação e a busca de solução consensual.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produção de documentos</w:t>
            </w:r>
            <w:r>
              <w:t xml:space="preserve"> </w:t>
            </w:r>
            <w:r>
              <w:t xml:space="preserve">que se revelem úteis à conciliação, nomeadamente: (a) cópia da carta de despedimento; (b) registo de mensagens eletrónicas relevantes; (c) histórico de avaliações de desempenho do Requerente.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suspensão de todos os atos de instrução</w:t>
            </w:r>
            <w:r>
              <w:t xml:space="preserve"> </w:t>
            </w:r>
            <w:r>
              <w:t xml:space="preserve">até ao término da audiência de conciliação, nos termos do artigo 702.º, n.º 3, do CPC.</w:t>
            </w:r>
          </w:p>
        </w:tc>
      </w:tr>
    </w:tbl>
    <w:bookmarkEnd w:id="11"/>
    <w:bookmarkStart w:id="12" w:name="Xc64f034bd53a8f9202edbd300aac488cf2f4ff9"/>
    <w:p>
      <w:pPr>
        <w:pStyle w:val="Heading4"/>
      </w:pPr>
      <w:r>
        <w:t xml:space="preserve">IV. Dos Fundamentos de Proporcionalidade e Boa‑Fé</w:t>
      </w:r>
    </w:p>
    <w:p>
      <w:pPr>
        <w:pStyle w:val="FirstParagraph"/>
      </w:pPr>
      <w:r>
        <w:t xml:space="preserve">A jurisprudência do Tribunal Supremo, consubstanciada na Acção‑Recorrida n.º 112/2022, reforça que a aplicação da justa causa deve ser medida de último recurso e proporcional ao facto imputado. A inexistência de prévia advertência escrita e a natureza não lesiva das comunicações eletrónicas reforçam a necessidade de solução conciliatória, evitando a perpetuação de custos processuais desnecessários.</w:t>
      </w:r>
    </w:p>
    <w:bookmarkEnd w:id="12"/>
    <w:bookmarkStart w:id="13" w:name="v.-do-pedido-de-citação"/>
    <w:p>
      <w:pPr>
        <w:pStyle w:val="Heading4"/>
      </w:pPr>
      <w:r>
        <w:t xml:space="preserve">V. Do Pedido de Citação</w:t>
      </w:r>
    </w:p>
    <w:p>
      <w:pPr>
        <w:pStyle w:val="FirstParagraph"/>
      </w:pPr>
      <w:r>
        <w:t xml:space="preserve">Requer‑se, ainda, que a Requerida seja citada para, querendo, apresentar a sua posição sobre a presente solicitação, nos termos do artigo 703.º do CPC, bem como que seja intimada a comparecer à audiência de conciliação, sob pena de revelia e confissão nos termos do artigo 707.º do CPC.</w:t>
      </w:r>
    </w:p>
    <w:bookmarkEnd w:id="13"/>
    <w:bookmarkStart w:id="14" w:name="vi.-dos-protestos"/>
    <w:p>
      <w:pPr>
        <w:pStyle w:val="Heading4"/>
      </w:pPr>
      <w:r>
        <w:t xml:space="preserve">VI. Dos Protestos</w:t>
      </w:r>
    </w:p>
    <w:p>
      <w:pPr>
        <w:pStyle w:val="FirstParagraph"/>
      </w:pPr>
      <w:r>
        <w:t xml:space="preserve">O Requerente protesta, desde já, contra a prática de quaisquer atos que possam comprometer a confidencialidade das informações pessoais contidas nas mensagens de email, requerendo que, caso seja necessário o acesso a tais documentos, seja garantido o tratamento confidencial previsto na Lei n.º 58/2019, de 8 de agosto, de Proteção de Dados Pessoais.</w:t>
      </w:r>
    </w:p>
    <w:bookmarkEnd w:id="14"/>
    <w:bookmarkStart w:id="15" w:name="vii.-dos-pedidos-finais"/>
    <w:p>
      <w:pPr>
        <w:pStyle w:val="Heading4"/>
      </w:pPr>
      <w:r>
        <w:t xml:space="preserve">VII. Dos Pedidos Finais</w:t>
      </w:r>
    </w:p>
    <w:p>
      <w:pPr>
        <w:pStyle w:val="FirstParagraph"/>
      </w:pPr>
      <w:r>
        <w:rPr>
          <w:b/>
          <w:bCs/>
        </w:rPr>
        <w:t xml:space="preserve">Por tudo o exposto, requer‑se a V. Exa.:</w:t>
      </w:r>
    </w:p>
    <w:p>
      <w:pPr>
        <w:pStyle w:val="Compact"/>
        <w:numPr>
          <w:ilvl w:val="0"/>
          <w:numId w:val="1003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concessão da audiência de conciliação</w:t>
      </w:r>
      <w:r>
        <w:t xml:space="preserve"> </w:t>
      </w:r>
      <w:r>
        <w:t xml:space="preserve">nos termos acima especificados;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intimação da Requerida</w:t>
      </w:r>
      <w:r>
        <w:t xml:space="preserve"> </w:t>
      </w:r>
      <w:r>
        <w:t xml:space="preserve">para comparecer e apresentar eventuais documentos que considere pertinentes;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designação de mediador</w:t>
      </w:r>
      <w:r>
        <w:t xml:space="preserve"> </w:t>
      </w:r>
      <w:r>
        <w:t xml:space="preserve">especializado em direito laboral;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suspensão dos atos de instrução</w:t>
      </w:r>
      <w:r>
        <w:t xml:space="preserve"> </w:t>
      </w:r>
      <w:r>
        <w:t xml:space="preserve">até ao término da audiência;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concessão de todos os demais efeitos legais</w:t>
      </w:r>
      <w:r>
        <w:t xml:space="preserve"> </w:t>
      </w:r>
      <w:r>
        <w:t xml:space="preserve">que resultem da prática dos atos processuais ora requeridos.</w:t>
      </w:r>
    </w:p>
    <w:p>
      <w:pPr>
        <w:pStyle w:val="FirstParagraph"/>
      </w:pPr>
      <w:r>
        <w:t xml:space="preserve">Nestes termos,</w:t>
      </w:r>
      <w:r>
        <w:br/>
      </w:r>
      <w:r>
        <w:rPr>
          <w:b/>
          <w:bCs/>
        </w:rP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António Ribeiro</w:t>
      </w:r>
      <w:r>
        <w:br/>
      </w:r>
      <w:r>
        <w:t xml:space="preserve">OAB 12345</w:t>
      </w:r>
    </w:p>
    <w:p>
      <w:pPr>
        <w:pStyle w:val="BodyText"/>
      </w:pPr>
      <w:r>
        <w:rPr>
          <w:b/>
          <w:bCs/>
        </w:rPr>
        <w:t xml:space="preserve">Dra. Sofia Carvalho</w:t>
      </w:r>
      <w:r>
        <w:br/>
      </w:r>
      <w:r>
        <w:t xml:space="preserve">OAB 67890</w:t>
      </w:r>
    </w:p>
    <w:p>
      <w:pPr>
        <w:pStyle w:val="BodyText"/>
      </w:pPr>
      <w:r>
        <w:rPr>
          <w:i/>
          <w:iCs/>
        </w:rPr>
        <w:t xml:space="preserve">Mandatários do Requerente</w:t>
      </w:r>
    </w:p>
    <w:bookmarkEnd w:id="15"/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2026-02-22T18:50:38Z</dcterms:created>
  <dcterms:modified xsi:type="dcterms:W3CDTF">2026-02-22T18:50:38Z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